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i w:val="0"/>
          <w:caps w:val="0"/>
          <w:color w:val="444444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444444"/>
          <w:spacing w:val="0"/>
          <w:sz w:val="28"/>
          <w:szCs w:val="28"/>
          <w:shd w:val="clear" w:color="auto" w:fill="FFFFFF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444444"/>
          <w:spacing w:val="0"/>
          <w:sz w:val="32"/>
          <w:szCs w:val="32"/>
          <w:shd w:val="clear" w:color="auto" w:fill="FFFFFF"/>
          <w:lang w:val="en-US" w:eastAsia="zh-CN"/>
        </w:rPr>
        <w:t>绵阳市住房公积金服务中心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444444"/>
          <w:spacing w:val="0"/>
          <w:sz w:val="32"/>
          <w:szCs w:val="32"/>
          <w:shd w:val="clear" w:color="auto" w:fill="FFFFFF"/>
          <w:lang w:eastAsia="zh-CN"/>
        </w:rPr>
        <w:t>编外聘用制工作人员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444444"/>
          <w:spacing w:val="0"/>
          <w:sz w:val="32"/>
          <w:szCs w:val="32"/>
          <w:shd w:val="clear" w:color="auto" w:fill="FFFFFF"/>
        </w:rPr>
        <w:t>公开招聘岗位计划表</w:t>
      </w:r>
    </w:p>
    <w:p/>
    <w:tbl>
      <w:tblPr>
        <w:tblStyle w:val="4"/>
        <w:tblW w:w="88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8"/>
        <w:gridCol w:w="1059"/>
        <w:gridCol w:w="708"/>
        <w:gridCol w:w="1388"/>
        <w:gridCol w:w="1078"/>
        <w:gridCol w:w="777"/>
        <w:gridCol w:w="682"/>
        <w:gridCol w:w="20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39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2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笔试科目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地点</w:t>
            </w: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2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2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城区管理部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窗口服务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绵阳城区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1977年5月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日及以后出生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大学专科及以上学历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公共基础知识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住房公积金相关政策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江油分中心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窗口服务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江油市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1977年5月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日及以后出生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大学专科及以上学历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公共基础知识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住房公积金相关政策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1" w:hRule="atLeast"/>
        </w:trPr>
        <w:tc>
          <w:tcPr>
            <w:tcW w:w="10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安州管理部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窗口服务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安州区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1977年5月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日及以后出生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大学专科及以上学历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公共基础知识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住房公积金相关政策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盐亭管理部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窗口服务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盐亭县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1977年5月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日及以后出生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大学专科及以上学历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公共基础知识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住房公积金相关政策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梓潼管理部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窗口服务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梓潼县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1977年5月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日及以后出生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大学专科及以上学历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公共基础知识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住房公积金相关政策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1" w:hRule="atLeast"/>
        </w:trPr>
        <w:tc>
          <w:tcPr>
            <w:tcW w:w="10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平武管理部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窗口服务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平武县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1977年5月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日及以后出生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大学专科及以上学历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公共基础知识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住房公积金相关政策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71E09"/>
    <w:rsid w:val="16671E0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2022-05-18T07:01:00Z</dcterms:created>
  <dc:creator>jp</dc:creator>
  <cp:lastModifiedBy>jp</cp:lastModifiedBy>
  <dcterms:modified xsi:type="dcterms:W3CDTF">2022-05-18T07:02:07Z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